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76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  恒定电流</w:t>
      </w:r>
    </w:p>
    <w:p w14:paraId="6E5E3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第三节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测量金属丝的电阻率</w:t>
      </w:r>
    </w:p>
    <w:p w14:paraId="42ED49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.长度的测量及测量工具的选用</w:t>
      </w:r>
    </w:p>
    <w:p w14:paraId="6F0AA37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（1）游标卡尺</w:t>
      </w:r>
    </w:p>
    <w:p w14:paraId="6C85DEB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构造：游标卡尺主要由主尺、游标尺构成(如图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所示)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707E9D5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41520" cy="1561465"/>
            <wp:effectExtent l="0" t="0" r="11430" b="635"/>
            <wp:docPr id="91" name="图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3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1520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B50B7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精度：对应关系为10分度精度为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20分度精度为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50分度精度为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5509688B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读数：若用</w:t>
      </w:r>
      <w:r>
        <w:rPr>
          <w:rFonts w:hint="default" w:ascii="Times New Roman" w:hAnsi="Times New Roman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表示由主尺上读出的整毫米数，</w:t>
      </w:r>
      <w:r>
        <w:rPr>
          <w:rFonts w:hint="default" w:ascii="Times New Roman" w:hAnsi="Times New Roman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k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表示从游标尺上读出与主尺上某一刻度线对齐的游标尺的格数,则记录结果表达式为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2A4A491"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螺旋测微器</w:t>
      </w:r>
    </w:p>
    <w:p w14:paraId="639C54AC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①原理：测微螺杆与固定刻度间的精密螺纹的螺距为0.5 mm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即粗调旋钮每旋转一周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，测微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螺杆前进(或后退)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mm(一个螺距)，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而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可调刻度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上的刻度为50等份，每转动一小格，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测微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螺杆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前进或后退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mm，即螺旋测微器的精确度为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读数时估读到毫米的千分位上，因此，螺旋测微器又叫千分尺</w:t>
      </w: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 w14:paraId="0F5BBA3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0"/>
        <w:jc w:val="left"/>
        <w:textAlignment w:val="center"/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default" w:ascii="Times New Roman" w:hAnsi="Times New Roman" w:cs="Times New Roman" w:eastAsiaTheme="maj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读数：测量值(mm)=固定刻度数(mm)(注意半毫米刻度线或整毫米刻度线是否露出)+可动刻度数(估读一位)×0.01(mm)。</w:t>
      </w:r>
    </w:p>
    <w:p w14:paraId="0CC06BD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lang w:val="en-U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4126865</wp:posOffset>
            </wp:positionH>
            <wp:positionV relativeFrom="paragraph">
              <wp:posOffset>185420</wp:posOffset>
            </wp:positionV>
            <wp:extent cx="1122045" cy="958850"/>
            <wp:effectExtent l="0" t="0" r="1905" b="12700"/>
            <wp:wrapSquare wrapText="bothSides"/>
            <wp:docPr id="89" name="图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3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用伏安法测定金属丝的电阻率</w:t>
      </w:r>
    </w:p>
    <w:p w14:paraId="483405C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实验原理：用毫米刻度尺测量金属丝的长度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，用螺旋测微器量得金属丝的直径</w:t>
      </w:r>
      <w:r>
        <w:rPr>
          <w:rFonts w:hint="eastAsia" w:ascii="Times New Roman" w:hAnsi="Times New Roman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计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 xml:space="preserve">算出横截面积 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S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，并用如图所示的电路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利用伏安法，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测出金属丝两端的电压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U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、通过的电流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进而求出金属丝的电阻，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本实验中被测金属丝的电阻值较小，故采用电流表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（ 填“内接”或“外接” ）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法。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由</w:t>
      </w:r>
      <m:oMath>
        <m:r>
          <m:rPr>
            <m:nor/>
          </m:rPr>
          <w:rPr>
            <w:rFonts w:hint="default" w:ascii="Times New Roman" w:hAnsi="Times New Roman" w:eastAsia="宋体" w:cs="Times New Roman"/>
            <w:b w:val="0"/>
            <w:bCs w:val="0"/>
            <w:i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R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000000" w:themeColor="text1"/>
            <w:sz w:val="21"/>
            <w:szCs w:val="21"/>
            <w:u w:val="none"/>
            <w:lang w:val="en-US"/>
            <w14:textFill>
              <w14:solidFill>
                <w14:schemeClr w14:val="tx1"/>
              </w14:solidFill>
            </w14:textFill>
          </w:rPr>
          <m:t>ρ</m:t>
        </m:r>
        <m:f>
          <m:fP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Cambria Math" w:hAnsi="Cambria Math" w:cs="Times New Roman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可知，将测量数据代入</w:t>
      </w:r>
      <m:oMath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000000" w:themeColor="text1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r>
          <m:rPr>
            <m:nor/>
          </m:rPr>
          <w:rPr>
            <w:rFonts w:hint="default" w:ascii="Times New Roman" w:hAnsi="Times New Roman" w:cs="Times New Roman"/>
            <w:bCs w:val="0"/>
            <w:i/>
            <w:iCs/>
            <w:color w:val="000000" w:themeColor="text1"/>
            <w:sz w:val="21"/>
            <w:szCs w:val="21"/>
            <w:u w:val="none"/>
            <w:lang w:val="en-US"/>
            <w14:textFill>
              <w14:solidFill>
                <w14:schemeClr w14:val="tx1"/>
              </w14:solidFill>
            </w14:textFill>
          </w:rPr>
          <m:t>ρ</m:t>
        </m:r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bCs w:val="0"/>
            <w:i w:val="0"/>
            <w:iCs/>
            <w:color w:val="000000" w:themeColor="text1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RS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rFonts w:hint="default" w:ascii="Cambria Math" w:hAnsi="Cambria Math" w:eastAsia="宋体" w:cs="Times New Roman"/>
                <w:b w:val="0"/>
                <w:bCs w:val="0"/>
                <w:i/>
                <w:iCs w:val="0"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nor/>
            <m:sty m:val="p"/>
          </m:rPr>
          <w:rPr>
            <w:rFonts w:hint="default" w:ascii="Cambria Math" w:hAnsi="Cambria Math" w:eastAsia="宋体" w:cs="Times New Roman"/>
            <w:b w:val="0"/>
            <w:bCs w:val="0"/>
            <w:i w:val="0"/>
            <w:iCs w:val="0"/>
            <w:color w:val="000000" w:themeColor="text1"/>
            <w:sz w:val="21"/>
            <w:szCs w:val="21"/>
            <w:u w:val="none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r>
          <m:rPr>
            <m:nor/>
            <m:sty m:val="p"/>
          </m:rPr>
          <w:rPr>
            <w:rFonts w:hint="eastAsia" w:ascii="Times New Roman" w:hAnsi="Times New Roman" w:cs="Times New Roman"/>
            <w:b w:val="0"/>
            <w:i w:val="0"/>
            <w:color w:val="000000" w:themeColor="text1"/>
            <w:sz w:val="21"/>
            <w:szCs w:val="21"/>
            <w:u w:val="single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r>
          <m:rPr>
            <m:nor/>
            <m:sty m:val="p"/>
          </m:rPr>
          <w:rPr>
            <w:rFonts w:hint="default" w:ascii="Times New Roman" w:hAnsi="Times New Roman" w:cs="Times New Roman"/>
            <w:b w:val="0"/>
            <w:i w:val="0"/>
            <w:color w:val="000000" w:themeColor="text1"/>
            <w:sz w:val="21"/>
            <w:szCs w:val="21"/>
            <w:u w:val="single"/>
            <w:lang w:val="en-US" w:eastAsia="zh-CN"/>
            <w14:textFill>
              <w14:solidFill>
                <w14:schemeClr w14:val="tx1"/>
              </w14:solidFill>
            </w14:textFill>
          </w:rPr>
          <m:t xml:space="preserve">    </m:t>
        </m:r>
        <m:r>
          <m:rPr>
            <m:nor/>
            <m:sty m:val="p"/>
          </m:rPr>
          <w:rPr>
            <w:rFonts w:hint="eastAsia" w:ascii="Times New Roman" w:hAnsi="Times New Roman" w:cs="Times New Roman"/>
            <w:b w:val="0"/>
            <w:i w:val="0"/>
            <w:color w:val="000000" w:themeColor="text1"/>
            <w:sz w:val="21"/>
            <w:szCs w:val="21"/>
            <w:u w:val="single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 w:hAnsi="Times New Roman" w:cs="Times New Roman"/>
          <w:b w:val="0"/>
          <w:i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Cambria Math" w:cs="Times New Roman"/>
          <w:bCs w:val="0"/>
          <w:i w:val="0"/>
          <w:iCs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，即可计算出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金属丝的电阻率。</w:t>
      </w:r>
    </w:p>
    <w:p w14:paraId="3EF991A9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（2）注意事项</w:t>
      </w:r>
    </w:p>
    <w:p w14:paraId="7783355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①测量长度时应将金属丝拉直，反复测量三次，求其平均值； </w:t>
      </w:r>
    </w:p>
    <w:p w14:paraId="13A649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②测金属丝直径一定要选三个不同位置进行测量，求其平均值；</w:t>
      </w:r>
    </w:p>
    <w:p w14:paraId="72E0BD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③在用伏安法测电阻时，通过待测金属丝的电流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不宜过大(电流表用0～0.6 A量程)，通电时间不宜过长，以免金属丝的温度明显升高，造成其电阻率在实验过程中逐渐增大； </w:t>
      </w:r>
    </w:p>
    <w:p w14:paraId="147E14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④若采用图像法求电阻，在描点时，要尽量使各点间的距离大一些，连线时要尽可能地让各点均匀分布在直线的两侧，个别偏离较远的点可以不予考虑。</w:t>
      </w:r>
    </w:p>
    <w:p w14:paraId="197865A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1F7B20D5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017748B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6CC73C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现有一合金制成的圆柱体，为测量该合金的电阻率，现用伏安法测圆柱体两端的电阻，用螺旋测微器测量该圆柱体的直径，用游标卡尺测量该圆柱体的长度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螺旋测微器和游标卡尺的示数如图 (a)和(b)所示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1BC8F93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626995" cy="723265"/>
            <wp:effectExtent l="0" t="0" r="1905" b="635"/>
            <wp:docPr id="92" name="图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3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D2435">
      <w:pPr>
        <w:pStyle w:val="2"/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由图得圆柱体的直径为________ mm，长度为________ cm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8AC5BE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1A3A896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在“测量金属的电阻率”的实验中，以下操作错误的是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 xml:space="preserve"> </w:t>
      </w:r>
    </w:p>
    <w:p w14:paraId="1557DAD9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 xml:space="preserve">用刻度尺测量金属丝的全长,且测量三次,算出其平均值,然后再将金属丝接入电路中 </w:t>
      </w:r>
    </w:p>
    <w:p w14:paraId="1CF43381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用螺旋测微器在金属丝三个不同部位各测量一次直径,算出其平均值</w:t>
      </w:r>
    </w:p>
    <w:p w14:paraId="068C3E13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 xml:space="preserve">用伏安法测电阻时,采用电流表内接法,多次测量后算出平均值 </w:t>
      </w:r>
    </w:p>
    <w:p w14:paraId="4889707E"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实验中应保持金属丝的温度不变</w:t>
      </w:r>
    </w:p>
    <w:p w14:paraId="64C1A3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0BE0C7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502F69"/>
    <w:multiLevelType w:val="singleLevel"/>
    <w:tmpl w:val="E3502F6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4321CF5"/>
    <w:multiLevelType w:val="singleLevel"/>
    <w:tmpl w:val="74321CF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10A854E3"/>
    <w:rsid w:val="13B12EDD"/>
    <w:rsid w:val="18270E2D"/>
    <w:rsid w:val="1AB13D5A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5C4260EC"/>
    <w:rsid w:val="6A2335C5"/>
    <w:rsid w:val="6D2E262D"/>
    <w:rsid w:val="79F05B90"/>
    <w:rsid w:val="7A4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967</Words>
  <Characters>1035</Characters>
  <Lines>0</Lines>
  <Paragraphs>0</Paragraphs>
  <TotalTime>0</TotalTime>
  <ScaleCrop>false</ScaleCrop>
  <LinksUpToDate>false</LinksUpToDate>
  <CharactersWithSpaces>1123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1D1170A799524E9E834F5AEFB5B81FF2_13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